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DA0535" w:rsidP="00DA0535" w14:paraId="72DE3111" w14:textId="090934D8">
      <w:pPr>
        <w:spacing w:after="0" w:line="480" w:lineRule="auto"/>
        <w:jc w:val="center"/>
        <w:rPr>
          <w:rFonts w:ascii="Times New Roman" w:hAnsi="Times New Roman" w:cs="Times New Roman"/>
          <w:sz w:val="24"/>
          <w:szCs w:val="24"/>
        </w:rPr>
      </w:pPr>
    </w:p>
    <w:p w:rsidR="001F20E9" w:rsidP="00DA0535" w14:paraId="413D047B" w14:textId="5CE1BD7F">
      <w:pPr>
        <w:spacing w:after="0" w:line="480" w:lineRule="auto"/>
        <w:jc w:val="center"/>
        <w:rPr>
          <w:rFonts w:ascii="Times New Roman" w:hAnsi="Times New Roman" w:cs="Times New Roman"/>
          <w:sz w:val="24"/>
          <w:szCs w:val="24"/>
        </w:rPr>
      </w:pPr>
    </w:p>
    <w:p w:rsidR="001F20E9" w:rsidP="00DA0535" w14:paraId="5B2F90AB" w14:textId="4ACDE0AA">
      <w:pPr>
        <w:spacing w:after="0" w:line="480" w:lineRule="auto"/>
        <w:jc w:val="center"/>
        <w:rPr>
          <w:rFonts w:ascii="Times New Roman" w:hAnsi="Times New Roman" w:cs="Times New Roman"/>
          <w:sz w:val="24"/>
          <w:szCs w:val="24"/>
        </w:rPr>
      </w:pPr>
    </w:p>
    <w:p w:rsidR="001F20E9" w:rsidP="00DA0535" w14:paraId="5730ACDA" w14:textId="016411E6">
      <w:pPr>
        <w:spacing w:after="0" w:line="480" w:lineRule="auto"/>
        <w:jc w:val="center"/>
        <w:rPr>
          <w:rFonts w:ascii="Times New Roman" w:hAnsi="Times New Roman" w:cs="Times New Roman"/>
          <w:sz w:val="24"/>
          <w:szCs w:val="24"/>
        </w:rPr>
      </w:pPr>
    </w:p>
    <w:p w:rsidR="001F20E9" w:rsidP="00DA0535" w14:paraId="770F4AD7" w14:textId="20B71358">
      <w:pPr>
        <w:spacing w:after="0" w:line="480" w:lineRule="auto"/>
        <w:jc w:val="center"/>
        <w:rPr>
          <w:rFonts w:ascii="Times New Roman" w:hAnsi="Times New Roman" w:cs="Times New Roman"/>
          <w:sz w:val="24"/>
          <w:szCs w:val="24"/>
        </w:rPr>
      </w:pPr>
    </w:p>
    <w:p w:rsidR="001F20E9" w:rsidP="00DA0535" w14:paraId="0D0E0774" w14:textId="6E40941A">
      <w:pPr>
        <w:spacing w:after="0" w:line="480" w:lineRule="auto"/>
        <w:jc w:val="center"/>
        <w:rPr>
          <w:rFonts w:ascii="Times New Roman" w:hAnsi="Times New Roman" w:cs="Times New Roman"/>
          <w:sz w:val="24"/>
          <w:szCs w:val="24"/>
        </w:rPr>
      </w:pPr>
    </w:p>
    <w:p w:rsidR="001F20E9" w:rsidP="00DA0535" w14:paraId="3E7E94AB" w14:textId="191A3B44">
      <w:pPr>
        <w:spacing w:after="0" w:line="480" w:lineRule="auto"/>
        <w:jc w:val="center"/>
        <w:rPr>
          <w:rFonts w:ascii="Times New Roman" w:hAnsi="Times New Roman" w:cs="Times New Roman"/>
          <w:sz w:val="24"/>
          <w:szCs w:val="24"/>
        </w:rPr>
      </w:pPr>
    </w:p>
    <w:p w:rsidR="001F20E9" w:rsidP="00DA0535" w14:paraId="1E605CB2" w14:textId="77777777">
      <w:pPr>
        <w:spacing w:after="0" w:line="480" w:lineRule="auto"/>
        <w:jc w:val="center"/>
        <w:rPr>
          <w:rFonts w:ascii="Times New Roman" w:hAnsi="Times New Roman" w:cs="Times New Roman"/>
          <w:sz w:val="24"/>
          <w:szCs w:val="24"/>
        </w:rPr>
      </w:pPr>
    </w:p>
    <w:p w:rsidR="00DA0535" w:rsidP="00DA0535" w14:paraId="510D4EBD" w14:textId="77777777">
      <w:pPr>
        <w:spacing w:after="0" w:line="480" w:lineRule="auto"/>
        <w:jc w:val="center"/>
        <w:rPr>
          <w:rFonts w:ascii="Times New Roman" w:hAnsi="Times New Roman" w:cs="Times New Roman"/>
          <w:sz w:val="24"/>
          <w:szCs w:val="24"/>
        </w:rPr>
      </w:pPr>
      <w:r w:rsidRPr="00F20388">
        <w:rPr>
          <w:rFonts w:ascii="Times New Roman" w:hAnsi="Times New Roman" w:cs="Times New Roman"/>
          <w:b/>
          <w:sz w:val="24"/>
          <w:szCs w:val="24"/>
        </w:rPr>
        <w:t>Assignment 1</w:t>
      </w:r>
      <w:r>
        <w:rPr>
          <w:rFonts w:ascii="Times New Roman" w:hAnsi="Times New Roman" w:cs="Times New Roman"/>
          <w:sz w:val="24"/>
          <w:szCs w:val="24"/>
        </w:rPr>
        <w:t>-</w:t>
      </w:r>
      <w:r w:rsidRPr="00DA0535">
        <w:rPr>
          <w:rFonts w:ascii="Times New Roman" w:hAnsi="Times New Roman" w:cs="Times New Roman"/>
          <w:sz w:val="24"/>
          <w:szCs w:val="24"/>
        </w:rPr>
        <w:t>Police-Community Cooperation</w:t>
      </w:r>
    </w:p>
    <w:p w:rsidR="00DA0535" w:rsidP="00DA0535" w14:paraId="0692825A"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A0535" w:rsidRPr="00DA0535" w:rsidP="001F20E9" w14:paraId="1D3AB99A" w14:textId="73F7FAA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1F20E9">
        <w:rPr>
          <w:rFonts w:ascii="Times New Roman" w:hAnsi="Times New Roman" w:cs="Times New Roman"/>
          <w:sz w:val="24"/>
          <w:szCs w:val="24"/>
        </w:rPr>
        <w:t>s</w:t>
      </w:r>
    </w:p>
    <w:p w:rsidR="001F20E9" w:rsidP="00DA0535" w14:paraId="5A6E05F6"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DA0535" w:rsidRPr="00DA0535" w:rsidP="00DA0535" w14:paraId="70EF1046" w14:textId="5A549FE4">
      <w:pPr>
        <w:spacing w:after="0" w:line="480" w:lineRule="auto"/>
        <w:jc w:val="center"/>
        <w:rPr>
          <w:rFonts w:ascii="Times New Roman" w:hAnsi="Times New Roman" w:cs="Times New Roman"/>
          <w:sz w:val="24"/>
          <w:szCs w:val="24"/>
        </w:rPr>
      </w:pPr>
      <w:r w:rsidRPr="00DA0535">
        <w:rPr>
          <w:rFonts w:ascii="Times New Roman" w:hAnsi="Times New Roman" w:cs="Times New Roman"/>
          <w:sz w:val="24"/>
          <w:szCs w:val="24"/>
        </w:rPr>
        <w:t>Police-Com</w:t>
      </w:r>
      <w:bookmarkStart w:id="0" w:name="_GoBack"/>
      <w:bookmarkEnd w:id="0"/>
      <w:r w:rsidRPr="00DA0535">
        <w:rPr>
          <w:rFonts w:ascii="Times New Roman" w:hAnsi="Times New Roman" w:cs="Times New Roman"/>
          <w:sz w:val="24"/>
          <w:szCs w:val="24"/>
        </w:rPr>
        <w:t>munity Cooperation</w:t>
      </w:r>
    </w:p>
    <w:p w:rsidR="00DA0535" w:rsidRPr="00DA0535" w:rsidP="00DA0535" w14:paraId="1E504AA3" w14:textId="77777777">
      <w:pPr>
        <w:spacing w:after="0" w:line="480" w:lineRule="auto"/>
        <w:ind w:firstLine="720"/>
        <w:rPr>
          <w:rFonts w:ascii="Times New Roman" w:hAnsi="Times New Roman" w:cs="Times New Roman"/>
          <w:sz w:val="24"/>
          <w:szCs w:val="24"/>
        </w:rPr>
      </w:pPr>
      <w:r w:rsidRPr="00DA0535">
        <w:rPr>
          <w:rFonts w:ascii="Times New Roman" w:hAnsi="Times New Roman" w:cs="Times New Roman"/>
          <w:sz w:val="24"/>
          <w:szCs w:val="24"/>
        </w:rPr>
        <w:t>The relationship between the community and the police is vital in fighting crime. Members of the community serve as an important source of information because nothing happens in their neighborhoods without their notice. Whenever an incident occurs, there is someone who witnesses the incident and can provide information which can lead to a conviction. However, this requires a harmonious relationship between the police and the community. As an officer tasked with the responsibility to develop a plan to increase police-community cooperation, I would focus on the educational programs and social interaction programs because they facilitate communication and interactions between the police and the community members. 
</w:t>
      </w:r>
    </w:p>
    <w:p w:rsidR="00DA0535" w:rsidRPr="00DA0535" w:rsidP="00DA0535" w14:paraId="094C16C6" w14:textId="77777777">
      <w:pPr>
        <w:spacing w:after="0" w:line="480" w:lineRule="auto"/>
        <w:ind w:firstLine="720"/>
        <w:rPr>
          <w:rFonts w:ascii="Times New Roman" w:hAnsi="Times New Roman" w:cs="Times New Roman"/>
          <w:sz w:val="24"/>
          <w:szCs w:val="24"/>
        </w:rPr>
      </w:pPr>
      <w:r w:rsidRPr="00DA0535">
        <w:rPr>
          <w:rFonts w:ascii="Times New Roman" w:hAnsi="Times New Roman" w:cs="Times New Roman"/>
          <w:sz w:val="24"/>
          <w:szCs w:val="24"/>
        </w:rPr>
        <w:t>First, education programs provide the police departments with the opportunity to teach the community members on policing strategies and the importance of cooperation between the police and the community. According to Jannetta and Lachman (2011), the available police resources cannot be enough or sufficient to address all the challenges that the communities face. Therefore, engaging members of the public will add on the available resource to supply reliable and timely information to enable the police to curb crime and other security challenges that communities face. According to Jannetta and Lachman (2011), a partnership between the police and the community can help improve public safety by providing the police with the information to enable them to intervene in time to prevent crime. Therefore, the education programs will facilitate the engagement of the police with the community as they teach them the policing strategies that can enable them to report a crime or provide relevant information that can be acted upon immediately.</w:t>
      </w:r>
    </w:p>
    <w:p w:rsidR="00DA0535" w:rsidRPr="00DA0535" w:rsidP="00DA0535" w14:paraId="47126F50" w14:textId="77777777">
      <w:pPr>
        <w:spacing w:after="0" w:line="480" w:lineRule="auto"/>
        <w:ind w:firstLine="720"/>
        <w:rPr>
          <w:rFonts w:ascii="Times New Roman" w:hAnsi="Times New Roman" w:cs="Times New Roman"/>
          <w:sz w:val="24"/>
          <w:szCs w:val="24"/>
        </w:rPr>
      </w:pPr>
      <w:r w:rsidRPr="00DA0535">
        <w:rPr>
          <w:rFonts w:ascii="Times New Roman" w:hAnsi="Times New Roman" w:cs="Times New Roman"/>
          <w:sz w:val="24"/>
          <w:szCs w:val="24"/>
        </w:rPr>
        <w:t xml:space="preserve">Secondly, I will focus on the social interaction programs such as regularly organized meetings between the members of the public and law enforcement agencies. This meeting can </w:t>
      </w:r>
      <w:r w:rsidRPr="00DA0535">
        <w:rPr>
          <w:rFonts w:ascii="Times New Roman" w:hAnsi="Times New Roman" w:cs="Times New Roman"/>
          <w:sz w:val="24"/>
          <w:szCs w:val="24"/>
        </w:rPr>
        <w:t xml:space="preserve">occur as regular as possible; for instance, monthly or weekly. According to Jannetta and Lachman (2011), police and community cooperation can facilitate the policing process because the police can draw on the assistance, information, and expertise provided from the communities and also the other agencies. The community partnership does not only involve the members of the public alone, but it also involves organizations within the community. This can be private institutions or companies. All of them can provide credible and reliable information which can be used to reduce crime and improve public safety. Police officers need to be accountable and transparent for the public to trust them. For, many years, the police and community relationship has not been harmonious because of the negative perception that the public hold on the law enforcement agencies. </w:t>
      </w:r>
    </w:p>
    <w:p w:rsidR="00DA0535" w:rsidP="001F20E9" w14:paraId="48E75F8F" w14:textId="24813662">
      <w:pPr>
        <w:spacing w:after="0" w:line="480" w:lineRule="auto"/>
        <w:ind w:firstLine="720"/>
        <w:rPr>
          <w:rFonts w:ascii="Times New Roman" w:hAnsi="Times New Roman" w:cs="Times New Roman"/>
          <w:sz w:val="24"/>
          <w:szCs w:val="24"/>
        </w:rPr>
      </w:pPr>
      <w:r w:rsidRPr="00DA0535">
        <w:rPr>
          <w:rFonts w:ascii="Times New Roman" w:hAnsi="Times New Roman" w:cs="Times New Roman"/>
          <w:sz w:val="24"/>
          <w:szCs w:val="24"/>
        </w:rPr>
        <w:t>In conclusion, the police-community partnership does not only help the police or law enforcement agencies to fight crime, but it also enhances public safety. Therefore, it is a mutual benefit situation. The two programs that I would focus on while designing the plan to increase police-community cooperation, as discussed in the essay, include education programs where the police teaches the public on policing systems and social interaction programs where the police often socialize and interact with the members of the community frequently to get idea of what is happening in the community</w:t>
      </w:r>
      <w:r w:rsidRPr="00DA0535" w:rsidR="00DE4F10">
        <w:rPr>
          <w:rFonts w:ascii="Times New Roman" w:hAnsi="Times New Roman" w:cs="Times New Roman"/>
          <w:sz w:val="24"/>
          <w:szCs w:val="24"/>
        </w:rPr>
        <w:t>.</w:t>
      </w:r>
    </w:p>
    <w:p w:rsidR="001F20E9" w:rsidP="00DA0535" w14:paraId="3738D5AC"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DE4F10" w:rsidRPr="00DA0535" w:rsidP="00DA0535" w14:paraId="6F49CC82" w14:textId="412B5A6D">
      <w:pPr>
        <w:spacing w:after="0" w:line="480" w:lineRule="auto"/>
        <w:jc w:val="center"/>
        <w:rPr>
          <w:rFonts w:ascii="Times New Roman" w:hAnsi="Times New Roman" w:cs="Times New Roman"/>
          <w:sz w:val="24"/>
          <w:szCs w:val="24"/>
        </w:rPr>
      </w:pPr>
      <w:r w:rsidRPr="00DA0535">
        <w:rPr>
          <w:rFonts w:ascii="Times New Roman" w:hAnsi="Times New Roman" w:cs="Times New Roman"/>
          <w:sz w:val="24"/>
          <w:szCs w:val="24"/>
        </w:rPr>
        <w:t>Reference</w:t>
      </w:r>
    </w:p>
    <w:p w:rsidR="00DE4F10" w:rsidRPr="00DA0535" w:rsidP="001F20E9" w14:paraId="58856B09" w14:textId="0C1008B9">
      <w:pPr>
        <w:spacing w:after="0" w:line="480" w:lineRule="auto"/>
        <w:ind w:left="720" w:hanging="720"/>
        <w:rPr>
          <w:rFonts w:ascii="Times New Roman" w:hAnsi="Times New Roman" w:cs="Times New Roman"/>
          <w:sz w:val="24"/>
          <w:szCs w:val="24"/>
        </w:rPr>
      </w:pPr>
      <w:r w:rsidRPr="00DA0535">
        <w:rPr>
          <w:rFonts w:ascii="Times New Roman" w:hAnsi="Times New Roman" w:cs="Times New Roman"/>
          <w:color w:val="222222"/>
          <w:sz w:val="24"/>
          <w:szCs w:val="24"/>
          <w:shd w:val="clear" w:color="auto" w:fill="FFFFFF"/>
        </w:rPr>
        <w:t>Jannetta, J., &amp; Lachman, P. (2011). Promoting partnerships between police and community supervision agencies. </w:t>
      </w:r>
      <w:r w:rsidRPr="00DA0535">
        <w:rPr>
          <w:rFonts w:ascii="Times New Roman" w:hAnsi="Times New Roman" w:cs="Times New Roman"/>
          <w:i/>
          <w:iCs/>
          <w:color w:val="222222"/>
          <w:sz w:val="24"/>
          <w:szCs w:val="24"/>
          <w:shd w:val="clear" w:color="auto" w:fill="FFFFFF"/>
        </w:rPr>
        <w:t>Washington, DC: US Department of Justice, Office of Community Oriented Policing Services</w:t>
      </w:r>
      <w:r w:rsidRPr="00DA0535">
        <w:rPr>
          <w:rFonts w:ascii="Times New Roman" w:hAnsi="Times New Roman" w:cs="Times New Roman"/>
          <w:color w:val="222222"/>
          <w:sz w:val="24"/>
          <w:szCs w:val="24"/>
          <w:shd w:val="clear" w:color="auto" w:fill="FFFFFF"/>
        </w:rPr>
        <w:t>. Retrieved from https://www.urban.org/sites/default/files/publication/27396/412362-Promoting-Partnerships-between-Police-and-Community-Supervision-Agencies.PDF</w:t>
      </w:r>
    </w:p>
    <w:sectPr w:rsidSect="00DA053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0535" w:rsidRPr="00D349E2" w14:paraId="031A411F" w14:textId="0A145ABB">
    <w:pPr>
      <w:pStyle w:val="Header"/>
    </w:pPr>
    <w:r w:rsidRPr="00D349E2">
      <w:rPr>
        <w:rFonts w:ascii="Times New Roman" w:hAnsi="Times New Roman" w:cs="Times New Roman"/>
      </w:rPr>
      <w:t>POLICE-COMMUNITY COOPERATION</w:t>
    </w:r>
    <w:r w:rsidR="00F20388">
      <w:rPr>
        <w:rFonts w:ascii="Times New Roman" w:hAnsi="Times New Roman" w:cs="Times New Roman"/>
      </w:rPr>
      <w:tab/>
    </w:r>
    <w:r w:rsidRPr="00D349E2">
      <w:rPr>
        <w:rFonts w:ascii="Times New Roman" w:hAnsi="Times New Roman" w:cs="Times New Roman"/>
      </w:rPr>
      <w:tab/>
    </w:r>
    <w:r w:rsidRPr="00D349E2">
      <w:rPr>
        <w:rFonts w:ascii="Times New Roman" w:hAnsi="Times New Roman" w:cs="Times New Roman"/>
      </w:rPr>
      <w:fldChar w:fldCharType="begin"/>
    </w:r>
    <w:r w:rsidRPr="00D349E2">
      <w:rPr>
        <w:rFonts w:ascii="Times New Roman" w:hAnsi="Times New Roman" w:cs="Times New Roman"/>
      </w:rPr>
      <w:instrText xml:space="preserve"> PAGE   \* MERGEFORMAT </w:instrText>
    </w:r>
    <w:r w:rsidRPr="00D349E2">
      <w:rPr>
        <w:rFonts w:ascii="Times New Roman" w:hAnsi="Times New Roman" w:cs="Times New Roman"/>
      </w:rPr>
      <w:fldChar w:fldCharType="separate"/>
    </w:r>
    <w:r w:rsidRPr="00D349E2">
      <w:rPr>
        <w:rFonts w:ascii="Times New Roman" w:hAnsi="Times New Roman" w:cs="Times New Roman"/>
        <w:noProof/>
      </w:rPr>
      <w:t>4</w:t>
    </w:r>
    <w:r w:rsidRPr="00D349E2">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0535" w:rsidRPr="001F20E9" w14:paraId="52F812A7" w14:textId="36B641DB">
    <w:pPr>
      <w:pStyle w:val="Header"/>
      <w:rPr>
        <w:rFonts w:ascii="Times New Roman" w:hAnsi="Times New Roman" w:cs="Times New Roman"/>
      </w:rPr>
    </w:pPr>
    <w:r w:rsidRPr="001F20E9">
      <w:rPr>
        <w:rFonts w:ascii="Times New Roman" w:hAnsi="Times New Roman" w:cs="Times New Roman"/>
      </w:rPr>
      <w:t>Running head: POLICE-COMMUNITY COOPERATION</w:t>
    </w:r>
    <w:r w:rsidRPr="001F20E9">
      <w:rPr>
        <w:rFonts w:ascii="Times New Roman" w:hAnsi="Times New Roman" w:cs="Times New Roman"/>
      </w:rPr>
      <w:tab/>
    </w:r>
    <w:r w:rsidRPr="001F20E9">
      <w:rPr>
        <w:rFonts w:ascii="Times New Roman" w:hAnsi="Times New Roman" w:cs="Times New Roman"/>
      </w:rPr>
      <w:fldChar w:fldCharType="begin"/>
    </w:r>
    <w:r w:rsidRPr="001F20E9">
      <w:rPr>
        <w:rFonts w:ascii="Times New Roman" w:hAnsi="Times New Roman" w:cs="Times New Roman"/>
      </w:rPr>
      <w:instrText xml:space="preserve"> PAGE   \* MERGEFORMAT </w:instrText>
    </w:r>
    <w:r w:rsidRPr="001F20E9">
      <w:rPr>
        <w:rFonts w:ascii="Times New Roman" w:hAnsi="Times New Roman" w:cs="Times New Roman"/>
      </w:rPr>
      <w:fldChar w:fldCharType="separate"/>
    </w:r>
    <w:r w:rsidRPr="001F20E9">
      <w:rPr>
        <w:rFonts w:ascii="Times New Roman" w:hAnsi="Times New Roman" w:cs="Times New Roman"/>
        <w:noProof/>
      </w:rPr>
      <w:t>1</w:t>
    </w:r>
    <w:r w:rsidRPr="001F20E9">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B80D8E"/>
    <w:rsid w:val="000D10D8"/>
    <w:rsid w:val="001F20E9"/>
    <w:rsid w:val="002369A6"/>
    <w:rsid w:val="00537240"/>
    <w:rsid w:val="00537A40"/>
    <w:rsid w:val="007F1C05"/>
    <w:rsid w:val="00B80D8E"/>
    <w:rsid w:val="00D349E2"/>
    <w:rsid w:val="00DA0535"/>
    <w:rsid w:val="00DE4F10"/>
    <w:rsid w:val="00F2038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9ADAC24B-E51E-48EC-B0E7-5F6FB1786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05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0535"/>
  </w:style>
  <w:style w:type="paragraph" w:styleId="Footer">
    <w:name w:val="footer"/>
    <w:basedOn w:val="Normal"/>
    <w:link w:val="FooterChar"/>
    <w:uiPriority w:val="99"/>
    <w:unhideWhenUsed/>
    <w:rsid w:val="00DA05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05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4</Pages>
  <Words>581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2018-11-30T08:33:00Z</dcterms:created>
  <dcterms:modified xsi:type="dcterms:W3CDTF">2018-11-30T20:38:00Z</dcterms:modified>
</cp:coreProperties>
</file>